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C" w:rsidRPr="005E3FCC" w:rsidRDefault="005E3FCC" w:rsidP="005E3FCC">
      <w:pPr>
        <w:pStyle w:val="a3"/>
        <w:spacing w:before="0" w:beforeAutospacing="0" w:after="0" w:afterAutospacing="0"/>
        <w:jc w:val="center"/>
        <w:rPr>
          <w:b/>
        </w:rPr>
      </w:pPr>
      <w:r w:rsidRPr="005E3FCC">
        <w:rPr>
          <w:b/>
        </w:rPr>
        <w:t>Экзаменационные вопросы по дисциплине</w:t>
      </w:r>
    </w:p>
    <w:p w:rsidR="005E3FCC" w:rsidRPr="005E3FCC" w:rsidRDefault="005E3FCC" w:rsidP="005E3F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«</w:t>
      </w:r>
      <w:r w:rsidRPr="005E3FCC">
        <w:rPr>
          <w:b/>
        </w:rPr>
        <w:t>Бюджет и бюджетная система</w:t>
      </w:r>
      <w:r>
        <w:rPr>
          <w:b/>
        </w:rPr>
        <w:t>»</w:t>
      </w:r>
      <w:bookmarkStart w:id="0" w:name="_GoBack"/>
      <w:bookmarkEnd w:id="0"/>
    </w:p>
    <w:p w:rsidR="005E3FCC" w:rsidRDefault="005E3FCC" w:rsidP="005E3FCC">
      <w:pPr>
        <w:pStyle w:val="a3"/>
        <w:spacing w:before="0" w:beforeAutospacing="0" w:after="0" w:afterAutospacing="0"/>
        <w:jc w:val="center"/>
      </w:pPr>
    </w:p>
    <w:p w:rsidR="005E3FCC" w:rsidRDefault="005E3FCC" w:rsidP="005E3FCC">
      <w:pPr>
        <w:pStyle w:val="a3"/>
        <w:spacing w:before="0" w:beforeAutospacing="0" w:after="0" w:afterAutospacing="0"/>
      </w:pPr>
      <w:r>
        <w:t>1.</w:t>
      </w:r>
      <w:r>
        <w:t>Бюджетная система Республики Казахстан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2. Государственный бюджет как инструмент управления экономикой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3. Роль казначейства в исполнении бюджета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4. Бюджетное планирование и прогнозирование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5. Принципы функционирования бюджетной системы (составление схемы).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6. Виды и уровни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7. Особенности бюджетных систем унитарного и федерального государства.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8. Бюджетное устройство.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9. Межбюджетные отношения и их признаки.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10. Национальный фонд Республики Казахстан, формирование и его использование.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11. Разделы структуры республиканского бюджета и местных бюджетов.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12. Структура доходов и расходов бюджета, в соответствии Бюджетного Кодекса.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13. Особенности структуры доходов и расходов местных бюджетов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14. Формирование региональной политики Республики Казахстан.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15. Механизм межбюджетного регионального выравнивания (основные принципы).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16. Состав единой бюджетной классификации.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17. Администраторы бюджетных программ, виды бюджетных программ (определение республиканских бюджетных программ и местных бюджетных программ, практическое рассмотрение бюджетной программы местного администратора).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18. Межбюджетные отношения и их принципы (определение принципов).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19. Задачи и принципы планирования, и прогнозирование поступлений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20. Основные методы и приёмы планирования и прогнозирования.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21. Общая характеристика прогнозирования поступлений в бюджет.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22. Основные методы и приёмы планирования налоговых поступлений в бюджет.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23. Цель государственной политики в области управления государственной собственностью и процессом приватизации.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24. Система расходов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25. Особенности формирования расходов по видам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26. Определение лимитов расходов бюджета и перечня приоритетных бюджетных программ (подпрограмм).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27. Затраты бюджета на внешнеэкономическую деятельность и услуги общего характера.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28. Расходы бюджета на фундаментальные научные исследования.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29. Состав и структура расходов на образование.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30. Состав и структура расходов на здравоохранение.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31. Экономическое содержание дефицита (профицита)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32. Формы заимствования. Внутренние и внешние источники финансирования.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33. Управление дефицитом бюджета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34. Бюджетная политика РК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35. Проблемы сбалансированности бюджетов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36. Состав и структура затрат по функциональной группе Образование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37. Характеристика налоговых и неналоговых доходов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38. Налоговая система РК. Официальные трансферты.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39. Бюджет и особенности бюджетных систем в качестве основного финансового плана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40. Бюджетные отношения и межбюджетные связи.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41. Бюджетные трансферты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42. Основные статьи доходной части бюджета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43. Основные статьи расходной части бюджета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44. Расходы бюджета на военные нужды.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45. Планирование расходов на оборону.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lastRenderedPageBreak/>
        <w:t>46. Финансирование правоохранительных органов, судебной деятельности государства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47. Методы бюджетного планирования.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48. Составление и рассмотрение республиканского и местного бюджетов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49. Основы организации бюджетного процесса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50. Составление, рассмотрение и утверждение республиканского бюджета.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51. Составление, рассмотрение и утверждение местных бюджетов.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52. Бюджетный контроль.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53. Новая бюджетная политика РК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54. Дорожная карта -2020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 xml:space="preserve">55. Финансирование фонда национального благосостояния </w:t>
      </w:r>
      <w:proofErr w:type="spellStart"/>
      <w:r>
        <w:t>Самурык-Казына</w:t>
      </w:r>
      <w:proofErr w:type="spellEnd"/>
    </w:p>
    <w:p w:rsidR="005E3FCC" w:rsidRDefault="005E3FCC" w:rsidP="005E3FCC">
      <w:pPr>
        <w:pStyle w:val="a3"/>
        <w:spacing w:before="0" w:beforeAutospacing="0" w:after="0" w:afterAutospacing="0"/>
      </w:pPr>
      <w:r>
        <w:t>56. Финансирование расходов бюджета на образование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57. Финансирование расходов бюджета на здравоохранение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58. Сбалансированность дефицита и профицита бюджета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59. Финансирование расходов бюджета на социальную защиту населения</w:t>
      </w:r>
    </w:p>
    <w:p w:rsidR="005E3FCC" w:rsidRDefault="005E3FCC" w:rsidP="005E3FCC">
      <w:pPr>
        <w:pStyle w:val="a3"/>
        <w:spacing w:before="0" w:beforeAutospacing="0" w:after="0" w:afterAutospacing="0"/>
      </w:pPr>
      <w:r>
        <w:t>60. Проблемы межбюджетных отношений и пути их решения</w:t>
      </w:r>
    </w:p>
    <w:p w:rsidR="00154CC6" w:rsidRDefault="00154CC6"/>
    <w:sectPr w:rsidR="0015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C5"/>
    <w:rsid w:val="00154CC6"/>
    <w:rsid w:val="005E3FCC"/>
    <w:rsid w:val="00A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Home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2019-10-15T06:10:00Z</dcterms:created>
  <dcterms:modified xsi:type="dcterms:W3CDTF">2019-10-15T06:11:00Z</dcterms:modified>
</cp:coreProperties>
</file>